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w:hAnsi="Arial" w:eastAsia="宋体" w:cs="Arial"/>
          <w:b/>
          <w:sz w:val="44"/>
          <w:szCs w:val="44"/>
          <w:lang w:eastAsia="zh-CN"/>
        </w:rPr>
      </w:pPr>
      <w:r>
        <w:rPr>
          <w:rFonts w:hint="eastAsia" w:ascii="Arial" w:hAnsi="Arial" w:eastAsia="宋体" w:cs="Arial"/>
          <w:b/>
          <w:sz w:val="44"/>
          <w:szCs w:val="44"/>
          <w:lang w:eastAsia="zh-CN"/>
        </w:rPr>
        <w:t>云南省曲靖应用技术学校</w:t>
      </w:r>
    </w:p>
    <w:p>
      <w:pPr>
        <w:jc w:val="center"/>
        <w:rPr>
          <w:rFonts w:hint="eastAsia" w:ascii="宋体" w:hAnsi="宋体" w:eastAsia="宋体" w:cs="宋体"/>
          <w:b/>
          <w:sz w:val="44"/>
          <w:szCs w:val="44"/>
        </w:rPr>
      </w:pPr>
      <w:r>
        <w:rPr>
          <w:rFonts w:hint="eastAsia" w:ascii="Arial" w:hAnsi="Arial" w:eastAsia="宋体" w:cs="Arial"/>
          <w:b/>
          <w:sz w:val="44"/>
          <w:szCs w:val="44"/>
        </w:rPr>
        <w:t>20</w:t>
      </w:r>
      <w:r>
        <w:rPr>
          <w:rFonts w:hint="eastAsia" w:ascii="Arial" w:hAnsi="Arial" w:eastAsia="宋体" w:cs="Arial"/>
          <w:b/>
          <w:sz w:val="44"/>
          <w:szCs w:val="44"/>
          <w:lang w:val="en-US" w:eastAsia="zh-CN"/>
        </w:rPr>
        <w:t>20</w:t>
      </w:r>
      <w:r>
        <w:rPr>
          <w:rFonts w:hint="eastAsia" w:ascii="宋体" w:hAnsi="宋体" w:eastAsia="宋体" w:cs="宋体"/>
          <w:b/>
          <w:sz w:val="44"/>
          <w:szCs w:val="44"/>
        </w:rPr>
        <w:t>年度绩效自评报告</w:t>
      </w:r>
    </w:p>
    <w:p>
      <w:pPr>
        <w:jc w:val="both"/>
        <w:rPr>
          <w:rFonts w:hint="eastAsia" w:ascii="宋体" w:hAnsi="宋体" w:eastAsia="宋体" w:cs="宋体"/>
          <w:b/>
          <w:sz w:val="36"/>
          <w:szCs w:val="44"/>
        </w:rPr>
      </w:pPr>
    </w:p>
    <w:p>
      <w:pPr>
        <w:ind w:firstLine="600" w:firstLineChars="200"/>
        <w:rPr>
          <w:rFonts w:ascii="黑体" w:hAnsi="黑体" w:eastAsia="黑体" w:cs="黑体"/>
          <w:bCs/>
          <w:szCs w:val="32"/>
        </w:rPr>
      </w:pPr>
      <w:r>
        <w:rPr>
          <w:rFonts w:hint="eastAsia" w:ascii="黑体" w:hAnsi="黑体" w:eastAsia="黑体" w:cs="黑体"/>
          <w:bCs/>
          <w:szCs w:val="32"/>
        </w:rPr>
        <w:t>一、绩效目标分解下达情况</w:t>
      </w:r>
    </w:p>
    <w:p>
      <w:pPr>
        <w:ind w:firstLine="600" w:firstLineChars="200"/>
        <w:outlineLvl w:val="0"/>
        <w:rPr>
          <w:rFonts w:ascii="仿宋_GB2312" w:hAnsi="宋体" w:eastAsia="仿宋_GB2312" w:cs="仿宋_GB2312"/>
          <w:sz w:val="32"/>
          <w:szCs w:val="32"/>
        </w:rPr>
      </w:pPr>
      <w:r>
        <w:rPr>
          <w:rFonts w:hint="eastAsia" w:ascii="仿宋_GB2312"/>
          <w:szCs w:val="32"/>
          <w:lang w:val="en-US" w:eastAsia="zh-CN"/>
        </w:rPr>
        <w:t>2020年中央下达到学校的现代职业教育质量提升计划资金共有5个项目，</w:t>
      </w:r>
      <w:r>
        <w:rPr>
          <w:rFonts w:hint="eastAsia" w:ascii="仿宋_GB2312" w:hAnsi="宋体" w:eastAsia="仿宋_GB2312" w:cs="仿宋_GB2312"/>
          <w:sz w:val="32"/>
          <w:szCs w:val="32"/>
        </w:rPr>
        <w:t>学校严格按照各项目下发文件要求，认真进行项目绩效目标执行；其中</w:t>
      </w:r>
      <w:r>
        <w:rPr>
          <w:rFonts w:ascii="仿宋_GB2312" w:hAnsi="宋体" w:eastAsia="仿宋_GB2312" w:cs="仿宋_GB2312"/>
          <w:sz w:val="32"/>
          <w:szCs w:val="32"/>
        </w:rPr>
        <w:t>：</w:t>
      </w:r>
    </w:p>
    <w:p>
      <w:pPr>
        <w:numPr>
          <w:ilvl w:val="0"/>
          <w:numId w:val="1"/>
        </w:numPr>
        <w:ind w:left="0" w:leftChars="0" w:firstLine="640" w:firstLineChars="200"/>
        <w:outlineLvl w:val="0"/>
        <w:rPr>
          <w:rFonts w:ascii="仿宋_GB2312"/>
          <w:szCs w:val="32"/>
        </w:rPr>
      </w:pPr>
      <w:r>
        <w:rPr>
          <w:rFonts w:hint="eastAsia" w:ascii="仿宋_GB2312" w:hAnsi="宋体" w:cs="仿宋_GB2312"/>
          <w:sz w:val="32"/>
          <w:szCs w:val="32"/>
          <w:lang w:val="en-US" w:eastAsia="zh-CN"/>
        </w:rPr>
        <w:t>曲财教〔2020〕160号承办2021年云南省职业院校技能大赛（实训基地建设方面）专项补助资金200.00万元。</w:t>
      </w:r>
    </w:p>
    <w:p>
      <w:pPr>
        <w:numPr>
          <w:ilvl w:val="0"/>
          <w:numId w:val="1"/>
        </w:numPr>
        <w:ind w:left="0" w:leftChars="0"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曲财教〔2020〕59号省市级技能大赛经费40.00万元。</w:t>
      </w:r>
    </w:p>
    <w:p>
      <w:pPr>
        <w:numPr>
          <w:ilvl w:val="0"/>
          <w:numId w:val="1"/>
        </w:numPr>
        <w:ind w:left="0" w:leftChars="0"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曲财教〔2020〕59号新能源汽车整车故障诊断与排除教学平台建设专项资金65.00万元。</w:t>
      </w:r>
    </w:p>
    <w:p>
      <w:pPr>
        <w:numPr>
          <w:ilvl w:val="0"/>
          <w:numId w:val="1"/>
        </w:numPr>
        <w:ind w:left="0" w:leftChars="0" w:firstLine="640" w:firstLineChars="200"/>
        <w:outlineLvl w:val="0"/>
        <w:rPr>
          <w:rFonts w:ascii="仿宋_GB2312"/>
          <w:szCs w:val="32"/>
        </w:rPr>
      </w:pPr>
      <w:r>
        <w:rPr>
          <w:rFonts w:hint="eastAsia" w:ascii="仿宋_GB2312" w:hAnsi="宋体" w:cs="仿宋_GB2312"/>
          <w:sz w:val="32"/>
          <w:szCs w:val="32"/>
          <w:lang w:val="en-US" w:eastAsia="zh-CN"/>
        </w:rPr>
        <w:t>曲财教〔2020〕59号冷链物流专业实训基地建设专项资金600.00万元。</w:t>
      </w:r>
    </w:p>
    <w:p>
      <w:pPr>
        <w:numPr>
          <w:ilvl w:val="0"/>
          <w:numId w:val="1"/>
        </w:numPr>
        <w:ind w:left="0" w:leftChars="0" w:firstLine="640" w:firstLineChars="200"/>
        <w:outlineLvl w:val="0"/>
        <w:rPr>
          <w:rFonts w:ascii="仿宋_GB2312"/>
          <w:szCs w:val="32"/>
        </w:rPr>
      </w:pPr>
      <w:r>
        <w:rPr>
          <w:rFonts w:hint="eastAsia" w:ascii="仿宋_GB2312" w:hAnsi="宋体" w:cs="仿宋_GB2312"/>
          <w:sz w:val="32"/>
          <w:szCs w:val="32"/>
          <w:lang w:val="en-US" w:eastAsia="zh-CN"/>
        </w:rPr>
        <w:t>曲财教〔2020〕59号学校信息化建设项目专项资金50.00万元。</w:t>
      </w:r>
    </w:p>
    <w:p>
      <w:pPr>
        <w:ind w:firstLine="600" w:firstLineChars="200"/>
        <w:rPr>
          <w:rFonts w:ascii="黑体" w:hAnsi="黑体" w:eastAsia="黑体" w:cs="黑体"/>
          <w:bCs/>
          <w:szCs w:val="32"/>
        </w:rPr>
      </w:pPr>
      <w:r>
        <w:rPr>
          <w:rFonts w:hint="eastAsia" w:ascii="黑体" w:hAnsi="黑体" w:eastAsia="黑体" w:cs="黑体"/>
          <w:bCs/>
          <w:szCs w:val="32"/>
        </w:rPr>
        <w:t>二、绩效目标完成情况分析</w:t>
      </w:r>
    </w:p>
    <w:p>
      <w:pPr>
        <w:ind w:firstLine="602" w:firstLineChars="200"/>
        <w:outlineLvl w:val="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（一）资金投入情况分析。</w:t>
      </w:r>
    </w:p>
    <w:p>
      <w:pPr>
        <w:ind w:firstLine="600" w:firstLineChars="200"/>
        <w:outlineLvl w:val="0"/>
        <w:rPr>
          <w:rFonts w:hint="eastAsia" w:ascii="仿宋" w:hAnsi="仿宋" w:eastAsia="仿宋" w:cs="仿宋"/>
          <w:b w:val="0"/>
          <w:bCs w:val="0"/>
          <w:szCs w:val="32"/>
          <w:lang w:val="en-US" w:eastAsia="zh-CN"/>
        </w:rPr>
      </w:pPr>
      <w:r>
        <w:rPr>
          <w:rFonts w:hint="eastAsia" w:ascii="仿宋" w:hAnsi="仿宋" w:eastAsia="仿宋" w:cs="仿宋"/>
          <w:b w:val="0"/>
          <w:bCs w:val="0"/>
          <w:szCs w:val="32"/>
          <w:lang w:eastAsia="zh-CN"/>
        </w:rPr>
        <w:t>截至</w:t>
      </w:r>
      <w:r>
        <w:rPr>
          <w:rFonts w:hint="eastAsia" w:ascii="仿宋" w:hAnsi="仿宋" w:eastAsia="仿宋" w:cs="仿宋"/>
          <w:b w:val="0"/>
          <w:bCs w:val="0"/>
          <w:szCs w:val="32"/>
          <w:lang w:val="en-US" w:eastAsia="zh-CN"/>
        </w:rPr>
        <w:t>2020年12月31日，各项目资金投入使用情况如下：</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1.曲财教〔2020〕160号承办2021年云南省职业院校技能大赛（实训基地建设方面）专项补助资金200.00万元，项目按照建设计划正实施中，但资金还尚未使用。</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2.曲财教〔2020〕59号省市级技能大赛经费40.00万元，资金已使用5.65万元。</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3.曲财教〔2020〕59号新能源汽车整车故障诊断与排除教学平台建设专项资金65.00万元，资金已严格按照文件要求投入到项目建设中，已全额使用完毕。</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4.曲财教〔2020〕59号冷链物流专业实训基地建设专项资金600.00万元，项目建设正在实施中，尚未完工，资金使用严格按照文件要求执行，已使用217.15万元。</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5.曲财教〔2020〕59号学校信息化建设项目专项资金50.00万元，项目已经完成建设，但资金尚未支付使用。</w:t>
      </w:r>
    </w:p>
    <w:p>
      <w:pPr>
        <w:ind w:firstLine="602" w:firstLineChars="200"/>
        <w:outlineLvl w:val="0"/>
        <w:rPr>
          <w:rFonts w:hint="eastAsia" w:ascii="仿宋_GB2312" w:hAnsi="仿宋_GB2312" w:eastAsia="仿宋_GB2312" w:cs="仿宋_GB2312"/>
          <w:b w:val="0"/>
          <w:bCs w:val="0"/>
          <w:szCs w:val="32"/>
          <w:lang w:eastAsia="zh-CN"/>
        </w:rPr>
      </w:pPr>
      <w:r>
        <w:rPr>
          <w:rFonts w:hint="eastAsia" w:ascii="楷体_GB2312" w:hAnsi="楷体_GB2312" w:eastAsia="楷体_GB2312" w:cs="楷体_GB2312"/>
          <w:b/>
          <w:bCs/>
          <w:szCs w:val="32"/>
        </w:rPr>
        <w:t>（二）总体绩效目标完成情况分析。</w:t>
      </w:r>
    </w:p>
    <w:p>
      <w:pPr>
        <w:ind w:firstLine="600" w:firstLineChars="200"/>
        <w:outlineLvl w:val="0"/>
        <w:rPr>
          <w:rFonts w:hint="eastAsia" w:ascii="仿宋" w:hAnsi="仿宋" w:eastAsia="仿宋" w:cs="仿宋"/>
          <w:b w:val="0"/>
          <w:bCs w:val="0"/>
          <w:szCs w:val="32"/>
          <w:lang w:val="en-US" w:eastAsia="zh-CN"/>
        </w:rPr>
      </w:pPr>
      <w:r>
        <w:rPr>
          <w:rFonts w:hint="eastAsia" w:ascii="仿宋" w:hAnsi="仿宋" w:eastAsia="仿宋" w:cs="仿宋"/>
          <w:b w:val="0"/>
          <w:bCs w:val="0"/>
          <w:szCs w:val="32"/>
          <w:lang w:eastAsia="zh-CN"/>
        </w:rPr>
        <w:t>截至</w:t>
      </w:r>
      <w:r>
        <w:rPr>
          <w:rFonts w:hint="eastAsia" w:ascii="仿宋" w:hAnsi="仿宋" w:eastAsia="仿宋" w:cs="仿宋"/>
          <w:b w:val="0"/>
          <w:bCs w:val="0"/>
          <w:szCs w:val="32"/>
          <w:lang w:val="en-US" w:eastAsia="zh-CN"/>
        </w:rPr>
        <w:t>2020年12月31日，各项目资金总体绩效目标完成情况如下：</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1.曲财教〔2020〕160号承办2021年云南省职业院校技能大赛（实训基地建设方面）专项补助资金，项目目前正按计划实施中，资金虽尚未使用；但项目完工后竭力完成总体绩效目标：（1）完成改善中职学校办学条件年度计划任务；（2）中职学校布局得到优化；（3）改扩建中等职业学校校舍，实验实训场地以及其他附属设施，配置图书和教学仪器设备，办学质量得到提升，人才培养、社会服务、产教融合等各方面水平不断得到提高，更好服务经济社会发展。</w:t>
      </w:r>
    </w:p>
    <w:p>
      <w:pPr>
        <w:ind w:firstLine="640" w:firstLineChars="200"/>
        <w:outlineLvl w:val="0"/>
        <w:rPr>
          <w:rFonts w:hint="default" w:ascii="仿宋_GB2312" w:hAnsi="宋体" w:cs="仿宋_GB2312"/>
          <w:sz w:val="32"/>
          <w:szCs w:val="32"/>
          <w:lang w:val="en-US" w:eastAsia="zh-CN"/>
        </w:rPr>
      </w:pPr>
      <w:r>
        <w:rPr>
          <w:rFonts w:hint="eastAsia" w:ascii="仿宋_GB2312" w:hAnsi="宋体" w:cs="仿宋_GB2312"/>
          <w:sz w:val="32"/>
          <w:szCs w:val="32"/>
          <w:lang w:val="en-US" w:eastAsia="zh-CN"/>
        </w:rPr>
        <w:t>2.曲财教〔2020〕59号省市级技能大赛经费40.00万元，因疫情影响，比赛未如期举办，资金尚未使用完毕；但通过对学校师生培养，已完成了加强实训室建设，通过技能竞赛提升师生技能水平，师生获奖率提升至60%以上的总体目标，2020年参赛师生获奖率已达87%。</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3.曲财教〔2020〕59号新能源汽车整车故障诊断与排除教学平台建设专项资金，认真完成了以下总体绩效目标：（1）完成新能源汽车整车故障诊断与排除教学平台建设，达到该项目国赛标准；（2）学校组织60余名学生利用此平台进行训练，并顺利完成省赛选手选拔等工作，同时10余名教师参加了该项目的师资培训。</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4.曲财教〔2020〕59号冷链物流专业实训基地建设专项资金，项目建设正在实施中尚未完工，但已完以下目标：（1）2020年完成冷链物流基地土建部分，并达到验收要求，总建筑面积为1184.82平方米；（2）通过与国内领先的冷链物流企业联系，并实地考察调研，制定冷链物流基地设备采购方案，并于2021年1月通过政府招投标，2021年2月签订采购合同。</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5.曲财教〔2020〕59号学校信息化建设项目专项资金，认真完成了三年内完成信息技术省技能大赛设备（学校采购部分）的采购和实训基地建设目标。</w:t>
      </w:r>
    </w:p>
    <w:p>
      <w:pPr>
        <w:ind w:firstLine="602" w:firstLineChars="200"/>
        <w:outlineLvl w:val="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（三）绩效指标完成情况分析。</w:t>
      </w:r>
    </w:p>
    <w:p>
      <w:pPr>
        <w:ind w:firstLine="600" w:firstLineChars="200"/>
        <w:outlineLvl w:val="0"/>
        <w:rPr>
          <w:rFonts w:hint="eastAsia" w:ascii="仿宋" w:hAnsi="仿宋" w:eastAsia="仿宋" w:cs="仿宋"/>
          <w:b w:val="0"/>
          <w:bCs w:val="0"/>
          <w:szCs w:val="32"/>
          <w:lang w:val="en-US" w:eastAsia="zh-CN"/>
        </w:rPr>
      </w:pPr>
      <w:r>
        <w:rPr>
          <w:rFonts w:hint="eastAsia" w:ascii="仿宋" w:hAnsi="仿宋" w:eastAsia="仿宋" w:cs="仿宋"/>
          <w:b w:val="0"/>
          <w:bCs w:val="0"/>
          <w:szCs w:val="32"/>
          <w:lang w:eastAsia="zh-CN"/>
        </w:rPr>
        <w:t>截至</w:t>
      </w:r>
      <w:r>
        <w:rPr>
          <w:rFonts w:hint="eastAsia" w:ascii="仿宋" w:hAnsi="仿宋" w:eastAsia="仿宋" w:cs="仿宋"/>
          <w:b w:val="0"/>
          <w:bCs w:val="0"/>
          <w:szCs w:val="32"/>
          <w:lang w:val="en-US" w:eastAsia="zh-CN"/>
        </w:rPr>
        <w:t>2020年12月31日，各项目绩效指标完成情况如下：</w:t>
      </w:r>
    </w:p>
    <w:p>
      <w:pPr>
        <w:ind w:firstLine="640" w:firstLineChars="200"/>
        <w:outlineLvl w:val="0"/>
        <w:rPr>
          <w:rFonts w:hint="default" w:ascii="仿宋_GB2312" w:hAnsi="宋体" w:cs="仿宋_GB2312"/>
          <w:sz w:val="32"/>
          <w:szCs w:val="32"/>
          <w:lang w:val="en-US" w:eastAsia="zh-CN"/>
        </w:rPr>
      </w:pPr>
      <w:r>
        <w:rPr>
          <w:rFonts w:hint="eastAsia" w:ascii="仿宋_GB2312" w:hAnsi="宋体" w:cs="仿宋_GB2312"/>
          <w:sz w:val="32"/>
          <w:szCs w:val="32"/>
          <w:lang w:val="en-US" w:eastAsia="zh-CN"/>
        </w:rPr>
        <w:t>1.曲财教〔2020〕160号承办2021年云南省职业院校技能大赛（实训基地建设方面）专项补助资金，学校将项目资金合理地安排于信息类及汽修类技能大赛。汽修类技能大赛补助资金为80万元，各级指标完成情况如下：招生规模逐步扩大、完成招生计划人数、受益建档立卡贫困人口数、学校和学生满意度，达100%；专业实训建设还在逐步调整完善中，学校基本办学条件逐步改善达到90%,教师队伍支撑现代职业教育发展的能力进一步增强达到70%，教师定期到企业实践，完成五年一周期全员培训任务尚未完成。信息类技能大赛补助资金为120万元，资金尚未使用但已经完成信息技术赛项设备招标采购和建设100%，各级指标完成情况如下：招生规模逐步扩大、完成招生计划人数，中职学校新建或改建校舍、场地达到规划建设要求的比率，基本办学条件，实施期各项目完成率，中央专项资金专款专用，设备购置建设按规划方案实施，按照国家要求进行政府采购，教师队伍支撑现代职业教育发展的能力进一步增强，教师定期到企业实践，完成五年一周期全员培训任务，学校和学生满意度，达到100%。</w:t>
      </w:r>
    </w:p>
    <w:p>
      <w:pPr>
        <w:ind w:firstLine="640" w:firstLineChars="200"/>
        <w:outlineLvl w:val="0"/>
        <w:rPr>
          <w:rFonts w:hint="default" w:ascii="仿宋_GB2312" w:hAnsi="宋体" w:cs="仿宋_GB2312"/>
          <w:sz w:val="32"/>
          <w:szCs w:val="32"/>
          <w:lang w:val="en-US" w:eastAsia="zh-CN"/>
        </w:rPr>
      </w:pPr>
      <w:r>
        <w:rPr>
          <w:rFonts w:hint="eastAsia" w:ascii="仿宋_GB2312" w:hAnsi="宋体" w:cs="仿宋_GB2312"/>
          <w:sz w:val="32"/>
          <w:szCs w:val="32"/>
          <w:lang w:val="en-US" w:eastAsia="zh-CN"/>
        </w:rPr>
        <w:t>2.曲财教〔2020〕59号省市级技能大赛经费，各项指标完成情况如下：参赛师生获奖率、师生满意度达100%；2020年1月省赛实际完成，2020年资金6月下达，因疫情影响，2021年尚未比赛，故获奖人次、获比赛一、二、三等奖人次达87%。</w:t>
      </w:r>
    </w:p>
    <w:p>
      <w:pPr>
        <w:ind w:firstLine="640" w:firstLineChars="200"/>
        <w:outlineLvl w:val="0"/>
        <w:rPr>
          <w:rFonts w:hint="default" w:ascii="仿宋_GB2312" w:hAnsi="宋体" w:cs="仿宋_GB2312"/>
          <w:sz w:val="32"/>
          <w:szCs w:val="32"/>
          <w:lang w:val="en-US" w:eastAsia="zh-CN"/>
        </w:rPr>
      </w:pPr>
      <w:r>
        <w:rPr>
          <w:rFonts w:hint="eastAsia" w:ascii="仿宋_GB2312" w:hAnsi="宋体" w:cs="仿宋_GB2312"/>
          <w:sz w:val="32"/>
          <w:szCs w:val="32"/>
          <w:lang w:val="en-US" w:eastAsia="zh-CN"/>
        </w:rPr>
        <w:t>3.曲财教〔2020〕59号新能源汽车整车故障诊断与排除教学平台建设专项资金，各项指标完成情况如下：双师型教师比例、实训开出率、实施期各项目率、及时规范使用拨付资金、硬件建设按资金完成、内涵建设按标准完成、工位数增加、固定资产增加，达到100%；因新能源汽车维修专业于2020年9月才开始招生，无毕业生，故培养技术技能型人才达60人、该专业在校生规模达60%，毕业生对学校的满意度、用人单位对毕业生满意度、就业率尚未完成。</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4.曲财教〔2020〕59号冷链物流专业实训基地建设专项资金，因项目建设正在实施中，尚未完工，各级指标尚未完成，情况如下：及时规范使用拨付资金100%、实施期各项目率达50%，双师型教师比例、就业率、硬件建设按资金完成、内涵建设按标准完成、工位数增加、固定资产增加、培养技术技能型人才、毕业生对学校的满意度、用人单位对毕业生满意度尚未完成。</w:t>
      </w:r>
    </w:p>
    <w:p>
      <w:pPr>
        <w:ind w:firstLine="640" w:firstLineChars="200"/>
        <w:outlineLvl w:val="0"/>
        <w:rPr>
          <w:rFonts w:hint="default" w:ascii="仿宋_GB2312" w:hAnsi="宋体" w:cs="仿宋_GB2312"/>
          <w:sz w:val="32"/>
          <w:szCs w:val="32"/>
          <w:lang w:val="en-US" w:eastAsia="zh-CN"/>
        </w:rPr>
      </w:pPr>
      <w:r>
        <w:rPr>
          <w:rFonts w:hint="eastAsia" w:ascii="仿宋_GB2312" w:hAnsi="宋体" w:cs="仿宋_GB2312"/>
          <w:sz w:val="32"/>
          <w:szCs w:val="32"/>
          <w:highlight w:val="none"/>
          <w:lang w:val="en-US" w:eastAsia="zh-CN"/>
        </w:rPr>
        <w:t>5.曲财教〔2020〕59号学校信息化建设项目专项资金，</w:t>
      </w:r>
      <w:r>
        <w:rPr>
          <w:rFonts w:hint="eastAsia" w:ascii="仿宋_GB2312" w:hAnsi="宋体" w:cs="仿宋_GB2312"/>
          <w:sz w:val="32"/>
          <w:szCs w:val="32"/>
          <w:lang w:val="en-US" w:eastAsia="zh-CN"/>
        </w:rPr>
        <w:t>各项指标完成情况如下：招生规模逐步扩大，完成招生计划人数、中职学校新建或改建校舍、场地达到规划建设要求的比率、地方中职院校基本办学条件、实施期各项目完成率、中央专项资金专款专用、设备购置建设按规划方案实施，按照国家要求进行政府采购、教师队伍支撑现代职业教育发展的能力进一步增强、教师定期到企业实践，完成五年一周期全员培训任务、学校和学生满意度，达到100%。</w:t>
      </w:r>
    </w:p>
    <w:p>
      <w:pPr>
        <w:ind w:firstLine="600" w:firstLineChars="200"/>
        <w:rPr>
          <w:rFonts w:ascii="仿宋_GB2312"/>
          <w:szCs w:val="32"/>
        </w:rPr>
      </w:pPr>
      <w:r>
        <w:rPr>
          <w:rFonts w:hint="eastAsia" w:ascii="黑体" w:hAnsi="黑体" w:eastAsia="黑体" w:cs="黑体"/>
          <w:bCs/>
          <w:szCs w:val="32"/>
        </w:rPr>
        <w:t>三、偏离绩效目标的原因和下一步改进措施</w:t>
      </w:r>
    </w:p>
    <w:p>
      <w:pPr>
        <w:ind w:firstLine="640" w:firstLineChars="20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一）曲财教〔2020〕160号承办2021年云南省职业院校技能大赛（实训基地建设方面）专项补助资金，信息类项目因2021年省赛时间推迟，所以采购和建设时间也往后延期，目前该项目已经完成招标采购和建设工作，等验收完毕后进行资金支付使用。汽修类项目建设正在实施中，尚未完工，导致绩效目标偏离。下一步改进措施：（1）加大对外请教师的培养引进力度，（2）进一步规范教师定期企业实践制度。</w:t>
      </w:r>
    </w:p>
    <w:p>
      <w:pPr>
        <w:ind w:firstLine="640" w:firstLineChars="20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（二）曲财教〔2020〕59号省市级技能大赛经费，因2020年1月省赛实际完成，资金2020年6月下达，且因疫情影响，2021年尚未比赛，导致绩效目标偏离。下一步改进措施：将按计划培养师生，参加比赛。</w:t>
      </w:r>
    </w:p>
    <w:p>
      <w:pPr>
        <w:ind w:firstLine="640" w:firstLineChars="20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三）曲财教〔2020〕59号新能源汽车整车故障诊断与排除教学平台建设专项资金，因新能源汽车维修专业于2020年9月才开始招生，暂未有毕业生，导致绩效目标偏离。下一步改进措施：（1）下一步将加大新能源汽车专业宣传，（2）加强对参赛选手训练培养。</w:t>
      </w:r>
    </w:p>
    <w:p>
      <w:pPr>
        <w:ind w:firstLine="640" w:firstLineChars="20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四）曲财教〔2020〕59号冷链物流专业实训基地建设专项资金，因项目建设正在实施中，尚未完工，导致绩效目标偏离。下一步改进措施：（1）2021年学校将加大冷链物流专业宣传，（2）加快工程竣工验收，以便后续保设备安装工作推进，（3）加快推进硬件、软件建设进度。</w:t>
      </w:r>
    </w:p>
    <w:p>
      <w:pPr>
        <w:ind w:firstLine="640" w:firstLineChars="200"/>
        <w:rPr>
          <w:rFonts w:hint="default" w:ascii="仿宋_GB2312" w:hAnsi="宋体" w:cs="仿宋_GB2312"/>
          <w:sz w:val="32"/>
          <w:szCs w:val="32"/>
          <w:lang w:val="en-US" w:eastAsia="zh-CN"/>
        </w:rPr>
      </w:pPr>
      <w:r>
        <w:rPr>
          <w:rFonts w:hint="eastAsia" w:ascii="仿宋_GB2312" w:hAnsi="宋体" w:cs="仿宋_GB2312"/>
          <w:sz w:val="32"/>
          <w:szCs w:val="32"/>
          <w:highlight w:val="none"/>
          <w:lang w:val="en-US" w:eastAsia="zh-CN"/>
        </w:rPr>
        <w:t>（五）曲财教〔2020〕59号学校信息化建设项目专项资金，项目已经完成了建设，总体目标及绩效目标皆已完成，但2020年年底资金尚未支付，学校已于2021年2月将款项支付完毕。</w:t>
      </w:r>
    </w:p>
    <w:p>
      <w:pPr>
        <w:numPr>
          <w:ilvl w:val="0"/>
          <w:numId w:val="2"/>
        </w:numPr>
        <w:ind w:firstLine="600" w:firstLineChars="200"/>
        <w:rPr>
          <w:rFonts w:hint="eastAsia" w:ascii="黑体" w:hAnsi="黑体" w:eastAsia="黑体" w:cs="黑体"/>
          <w:bCs/>
          <w:szCs w:val="32"/>
        </w:rPr>
      </w:pPr>
      <w:r>
        <w:rPr>
          <w:rFonts w:hint="eastAsia" w:ascii="黑体" w:hAnsi="黑体" w:eastAsia="黑体" w:cs="黑体"/>
          <w:bCs/>
          <w:szCs w:val="32"/>
        </w:rPr>
        <w:t>绩效自评结果拟应用和公开情况</w:t>
      </w:r>
    </w:p>
    <w:p>
      <w:pPr>
        <w:numPr>
          <w:ilvl w:val="0"/>
          <w:numId w:val="0"/>
        </w:numPr>
        <w:ind w:firstLine="64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学校历年都严格按照要求，向市财政局报送绩效自评报告并将各项目的绩效自评报告在学校门户网站上进行公开。</w:t>
      </w:r>
    </w:p>
    <w:p>
      <w:pPr>
        <w:numPr>
          <w:ilvl w:val="0"/>
          <w:numId w:val="0"/>
        </w:numPr>
        <w:ind w:firstLine="64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学校历年根据各项目绩效自评结果，不断吸取经验，应用于学校发展的各方面：</w:t>
      </w:r>
    </w:p>
    <w:p>
      <w:pPr>
        <w:numPr>
          <w:ilvl w:val="0"/>
          <w:numId w:val="3"/>
        </w:numPr>
        <w:ind w:firstLine="64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应用于今后的项目预算申报当中，便于更加科学、合理的细化项目资金的用途，</w:t>
      </w:r>
      <w:r>
        <w:rPr>
          <w:rFonts w:hint="eastAsia" w:ascii="Times New Roman" w:hAnsi="Times New Roman" w:eastAsia="仿宋_GB2312" w:cs="仿宋_GB2312"/>
          <w:sz w:val="32"/>
          <w:szCs w:val="32"/>
        </w:rPr>
        <w:t>对资金管理逐步科学化、精细化，让资金的使用效益得到最大化</w:t>
      </w:r>
      <w:r>
        <w:rPr>
          <w:rFonts w:hint="eastAsia" w:ascii="仿宋" w:hAnsi="仿宋" w:eastAsia="仿宋" w:cs="仿宋"/>
          <w:bCs/>
          <w:sz w:val="32"/>
          <w:szCs w:val="32"/>
          <w:lang w:val="en-US" w:eastAsia="zh-CN"/>
        </w:rPr>
        <w:t>。</w:t>
      </w:r>
    </w:p>
    <w:p>
      <w:pPr>
        <w:numPr>
          <w:ilvl w:val="0"/>
          <w:numId w:val="3"/>
        </w:numPr>
        <w:ind w:left="0" w:leftChars="0" w:firstLine="640" w:firstLineChars="0"/>
        <w:rPr>
          <w:rFonts w:hint="eastAsia" w:ascii="仿宋_GB2312" w:hAnsi="宋体" w:cs="仿宋_GB2312"/>
          <w:sz w:val="32"/>
          <w:szCs w:val="32"/>
          <w:lang w:eastAsia="zh-CN"/>
        </w:rPr>
      </w:pPr>
      <w:r>
        <w:rPr>
          <w:rFonts w:hint="eastAsia" w:ascii="仿宋_GB2312" w:hAnsi="宋体" w:eastAsia="仿宋_GB2312" w:cs="仿宋_GB2312"/>
          <w:sz w:val="32"/>
          <w:szCs w:val="32"/>
        </w:rPr>
        <w:t>把技能竞赛内容融入日常教学，达到以赛促建、以赛促改、以赛促学的目的</w:t>
      </w:r>
      <w:r>
        <w:rPr>
          <w:rFonts w:hint="eastAsia" w:ascii="仿宋_GB2312" w:hAnsi="宋体" w:cs="仿宋_GB2312"/>
          <w:sz w:val="32"/>
          <w:szCs w:val="32"/>
          <w:lang w:eastAsia="zh-CN"/>
        </w:rPr>
        <w:t>。</w:t>
      </w:r>
    </w:p>
    <w:p>
      <w:pPr>
        <w:numPr>
          <w:ilvl w:val="0"/>
          <w:numId w:val="3"/>
        </w:numPr>
        <w:ind w:left="0" w:leftChars="0" w:firstLine="640" w:firstLineChars="0"/>
        <w:rPr>
          <w:rFonts w:hint="eastAsia" w:ascii="仿宋_GB2312" w:hAnsi="宋体" w:cs="仿宋_GB2312"/>
          <w:sz w:val="32"/>
          <w:szCs w:val="32"/>
          <w:lang w:val="en-US" w:eastAsia="zh-CN"/>
        </w:rPr>
      </w:pPr>
      <w:r>
        <w:rPr>
          <w:rFonts w:hint="eastAsia" w:ascii="Times New Roman" w:hAnsi="Times New Roman" w:eastAsia="仿宋_GB2312" w:cs="仿宋_GB2312"/>
          <w:sz w:val="32"/>
          <w:szCs w:val="32"/>
        </w:rPr>
        <w:t>进一步加强教师队伍建设，激发、传递、汇集正能量，提高教师师德水平和业务能力，增强教书育人的荣誉感和责任感</w:t>
      </w:r>
      <w:r>
        <w:rPr>
          <w:rFonts w:hint="eastAsia" w:cs="仿宋_GB2312"/>
          <w:sz w:val="32"/>
          <w:szCs w:val="32"/>
          <w:lang w:eastAsia="zh-CN"/>
        </w:rPr>
        <w:t>。</w:t>
      </w:r>
    </w:p>
    <w:p>
      <w:pPr>
        <w:ind w:firstLine="600" w:firstLineChars="200"/>
        <w:rPr>
          <w:rFonts w:ascii="黑体" w:hAnsi="黑体" w:eastAsia="黑体" w:cs="黑体"/>
          <w:bCs/>
          <w:szCs w:val="32"/>
        </w:rPr>
      </w:pPr>
      <w:r>
        <w:rPr>
          <w:rFonts w:hint="eastAsia" w:ascii="黑体" w:hAnsi="黑体" w:eastAsia="黑体" w:cs="黑体"/>
          <w:bCs/>
          <w:szCs w:val="32"/>
        </w:rPr>
        <w:t>五、其他需要说明的问题</w:t>
      </w:r>
    </w:p>
    <w:p>
      <w:pPr>
        <w:pStyle w:val="5"/>
        <w:ind w:firstLine="640"/>
        <w:rPr>
          <w:rFonts w:hint="eastAsia" w:ascii="仿宋_GB2312" w:hAnsi="宋体" w:eastAsia="仿宋_GB2312" w:cs="仿宋_GB2312"/>
          <w:sz w:val="32"/>
          <w:szCs w:val="32"/>
        </w:rPr>
      </w:pPr>
      <w:r>
        <w:rPr>
          <w:rFonts w:hint="eastAsia" w:ascii="仿宋_GB2312" w:hAnsi="宋体" w:eastAsia="仿宋_GB2312" w:cs="仿宋_GB2312"/>
          <w:sz w:val="32"/>
          <w:szCs w:val="32"/>
        </w:rPr>
        <w:t>无其他需要说明的情况。</w:t>
      </w:r>
    </w:p>
    <w:p>
      <w:pPr>
        <w:pStyle w:val="5"/>
        <w:ind w:firstLine="640"/>
        <w:rPr>
          <w:rFonts w:hint="eastAsia" w:ascii="仿宋_GB2312" w:hAnsi="宋体" w:eastAsia="仿宋_GB2312" w:cs="仿宋_GB2312"/>
          <w:sz w:val="32"/>
          <w:szCs w:val="32"/>
        </w:rPr>
      </w:pPr>
    </w:p>
    <w:p>
      <w:pPr>
        <w:numPr>
          <w:ilvl w:val="0"/>
          <w:numId w:val="0"/>
        </w:numPr>
        <w:ind w:firstLine="600" w:firstLineChars="200"/>
        <w:outlineLvl w:val="0"/>
        <w:rPr>
          <w:rFonts w:hint="eastAsia" w:ascii="仿宋_GB2312" w:hAnsi="宋体" w:cs="仿宋_GB2312"/>
          <w:sz w:val="32"/>
          <w:szCs w:val="32"/>
          <w:lang w:val="en-US" w:eastAsia="zh-CN"/>
        </w:rPr>
      </w:pPr>
      <w:r>
        <w:rPr>
          <w:rFonts w:hint="eastAsia"/>
        </w:rPr>
        <w:t>附：</w:t>
      </w:r>
      <w:r>
        <w:rPr>
          <w:rFonts w:hint="eastAsia" w:ascii="仿宋_GB2312" w:hAnsi="宋体" w:cs="仿宋_GB2312"/>
          <w:sz w:val="32"/>
          <w:szCs w:val="32"/>
          <w:lang w:val="en-US" w:eastAsia="zh-CN"/>
        </w:rPr>
        <w:t xml:space="preserve">现代职业教育质量提升计划资金（项目）绩效目标自评表 </w:t>
      </w:r>
    </w:p>
    <w:p>
      <w:pPr>
        <w:ind w:firstLine="600" w:firstLineChars="200"/>
        <w:rPr>
          <w:rFonts w:hint="eastAsia"/>
        </w:rPr>
      </w:pPr>
    </w:p>
    <w:p>
      <w:pPr>
        <w:ind w:firstLine="4500" w:firstLineChars="1500"/>
        <w:rPr>
          <w:rFonts w:hint="eastAsia"/>
          <w:lang w:eastAsia="zh-CN"/>
        </w:rPr>
      </w:pPr>
      <w:r>
        <w:rPr>
          <w:rFonts w:hint="eastAsia"/>
          <w:lang w:eastAsia="zh-CN"/>
        </w:rPr>
        <w:t>云南省曲靖应用技术学校</w:t>
      </w:r>
    </w:p>
    <w:p>
      <w:pPr>
        <w:ind w:firstLine="5100" w:firstLineChars="1700"/>
        <w:rPr>
          <w:rFonts w:hint="default"/>
          <w:lang w:val="en-US" w:eastAsia="zh-CN"/>
        </w:rPr>
      </w:pPr>
      <w:bookmarkStart w:id="0" w:name="_GoBack"/>
      <w:bookmarkEnd w:id="0"/>
      <w:r>
        <w:rPr>
          <w:rFonts w:hint="eastAsia"/>
          <w:lang w:val="en-US" w:eastAsia="zh-CN"/>
        </w:rPr>
        <w:t>2021年3月10日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E7E702"/>
    <w:multiLevelType w:val="singleLevel"/>
    <w:tmpl w:val="97E7E702"/>
    <w:lvl w:ilvl="0" w:tentative="0">
      <w:start w:val="1"/>
      <w:numFmt w:val="chineseCounting"/>
      <w:suff w:val="nothing"/>
      <w:lvlText w:val="（%1）"/>
      <w:lvlJc w:val="left"/>
      <w:rPr>
        <w:rFonts w:hint="eastAsia"/>
      </w:rPr>
    </w:lvl>
  </w:abstractNum>
  <w:abstractNum w:abstractNumId="1">
    <w:nsid w:val="EC95738A"/>
    <w:multiLevelType w:val="singleLevel"/>
    <w:tmpl w:val="EC95738A"/>
    <w:lvl w:ilvl="0" w:tentative="0">
      <w:start w:val="4"/>
      <w:numFmt w:val="chineseCounting"/>
      <w:suff w:val="nothing"/>
      <w:lvlText w:val="%1、"/>
      <w:lvlJc w:val="left"/>
      <w:rPr>
        <w:rFonts w:hint="eastAsia"/>
      </w:rPr>
    </w:lvl>
  </w:abstractNum>
  <w:abstractNum w:abstractNumId="2">
    <w:nsid w:val="47E6CB8C"/>
    <w:multiLevelType w:val="singleLevel"/>
    <w:tmpl w:val="47E6CB8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74938"/>
    <w:rsid w:val="04E74938"/>
    <w:rsid w:val="3C2D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2021-03-10T09:04:00Z</dcterms:created>
  <dc:creator>Administrator</dc:creator>
  <cp:lastModifiedBy>Administrator</cp:lastModifiedBy>
  <dcterms:modified xsi:type="dcterms:W3CDTF">2021-03-11T07:00:03Z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